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6336" w:rsidR="00837FE5" w:rsidP="00F36CC5" w:rsidRDefault="00CA4C7A" w14:paraId="00BE91CE" w14:textId="77777777">
      <w:pPr>
        <w:pStyle w:val="Header"/>
        <w:tabs>
          <w:tab w:val="clear" w:pos="4419"/>
          <w:tab w:val="clear" w:pos="8838"/>
          <w:tab w:val="right" w:pos="8364"/>
        </w:tabs>
        <w:rPr>
          <w:rFonts w:ascii="Arial" w:hAnsi="Arial" w:cs="Arial"/>
          <w:b/>
          <w:sz w:val="21"/>
          <w:szCs w:val="21"/>
        </w:rPr>
      </w:pPr>
      <w:r>
        <w:rPr>
          <w:rFonts w:ascii="Arial" w:hAnsi="Arial" w:cs="Arial"/>
          <w:i/>
          <w:iCs/>
          <w:color w:val="000000" w:themeColor="text1"/>
          <w:sz w:val="20"/>
          <w:szCs w:val="20"/>
        </w:rPr>
        <w:tab/>
      </w:r>
      <w:r>
        <w:rPr>
          <w:rFonts w:ascii="Arial" w:hAnsi="Arial" w:cs="Arial"/>
          <w:i/>
          <w:iCs/>
          <w:color w:val="000000" w:themeColor="text1"/>
          <w:sz w:val="20"/>
          <w:szCs w:val="20"/>
        </w:rPr>
        <w:tab/>
      </w:r>
    </w:p>
    <w:p w:rsidR="00DE08BC" w:rsidP="212BC8CF" w:rsidRDefault="007640FE" w14:paraId="6CA4C397" w14:textId="2153CA65">
      <w:pPr>
        <w:pStyle w:val="NormalWeb"/>
        <w:shd w:val="clear" w:color="auto" w:fill="FFFFFF" w:themeFill="background1"/>
        <w:adjustRightInd w:val="0"/>
        <w:snapToGrid w:val="0"/>
        <w:spacing w:before="0" w:beforeAutospacing="off" w:after="300" w:afterAutospacing="off" w:line="276" w:lineRule="auto"/>
        <w:textAlignment w:val="baseline"/>
        <w:rPr>
          <w:rFonts w:ascii="Arial" w:hAnsi="Arial" w:cs="Arial"/>
          <w:b w:val="1"/>
          <w:bCs w:val="1"/>
          <w:color w:val="000000" w:themeColor="text1" w:themeTint="FF" w:themeShade="FF"/>
          <w:u w:val="single"/>
          <w:lang w:val="en-US"/>
        </w:rPr>
      </w:pPr>
      <w:r w:rsidRPr="212BC8CF" w:rsidR="007640FE">
        <w:rPr>
          <w:rFonts w:ascii="Arial" w:hAnsi="Arial" w:cs="Arial"/>
          <w:b w:val="1"/>
          <w:bCs w:val="1"/>
          <w:color w:val="000000" w:themeColor="text1" w:themeTint="FF" w:themeShade="FF"/>
          <w:u w:val="single"/>
          <w:lang w:val="en-US"/>
        </w:rPr>
        <w:t xml:space="preserve">Rules for applying for an IESE Media </w:t>
      </w:r>
      <w:r w:rsidRPr="212BC8CF" w:rsidR="007640FE">
        <w:rPr>
          <w:rFonts w:ascii="Arial" w:hAnsi="Arial" w:cs="Arial"/>
          <w:b w:val="1"/>
          <w:bCs w:val="1"/>
          <w:color w:val="000000" w:themeColor="text1" w:themeTint="FF" w:themeShade="FF"/>
          <w:u w:val="single"/>
          <w:lang w:val="en-US"/>
        </w:rPr>
        <w:t>Excellece</w:t>
      </w:r>
      <w:r w:rsidRPr="212BC8CF" w:rsidR="007640FE">
        <w:rPr>
          <w:rFonts w:ascii="Arial" w:hAnsi="Arial" w:cs="Arial"/>
          <w:b w:val="1"/>
          <w:bCs w:val="1"/>
          <w:color w:val="000000" w:themeColor="text1" w:themeTint="FF" w:themeShade="FF"/>
          <w:u w:val="single"/>
          <w:lang w:val="en-US"/>
        </w:rPr>
        <w:t xml:space="preserve"> scholarship for journalists Call for applications</w:t>
      </w:r>
      <w:r w:rsidRPr="212BC8CF" w:rsidR="007640FE">
        <w:rPr>
          <w:rFonts w:ascii="Arial" w:hAnsi="Arial" w:cs="Arial"/>
          <w:b w:val="1"/>
          <w:bCs w:val="1"/>
          <w:color w:val="000000" w:themeColor="text1" w:themeTint="FF" w:themeShade="FF"/>
          <w:u w:val="single"/>
          <w:lang w:val="en-US"/>
        </w:rPr>
        <w:t xml:space="preserve"> 202</w:t>
      </w:r>
      <w:r w:rsidRPr="212BC8CF" w:rsidR="4C8DCB4D">
        <w:rPr>
          <w:rFonts w:ascii="Arial" w:hAnsi="Arial" w:cs="Arial"/>
          <w:b w:val="1"/>
          <w:bCs w:val="1"/>
          <w:color w:val="000000" w:themeColor="text1" w:themeTint="FF" w:themeShade="FF"/>
          <w:u w:val="single"/>
          <w:lang w:val="en-US"/>
        </w:rPr>
        <w:t>6</w:t>
      </w:r>
      <w:r w:rsidRPr="212BC8CF" w:rsidR="007640FE">
        <w:rPr>
          <w:rFonts w:ascii="Arial" w:hAnsi="Arial" w:cs="Arial"/>
          <w:b w:val="1"/>
          <w:bCs w:val="1"/>
          <w:color w:val="000000" w:themeColor="text1" w:themeTint="FF" w:themeShade="FF"/>
          <w:u w:val="single"/>
          <w:lang w:val="en-US"/>
        </w:rPr>
        <w:t>-202</w:t>
      </w:r>
      <w:r w:rsidRPr="212BC8CF" w:rsidR="14BEADB5">
        <w:rPr>
          <w:rFonts w:ascii="Arial" w:hAnsi="Arial" w:cs="Arial"/>
          <w:b w:val="1"/>
          <w:bCs w:val="1"/>
          <w:color w:val="000000" w:themeColor="text1" w:themeTint="FF" w:themeShade="FF"/>
          <w:u w:val="single"/>
          <w:lang w:val="en-US"/>
        </w:rPr>
        <w:t>7</w:t>
      </w:r>
    </w:p>
    <w:p w:rsidR="00773BF8" w:rsidP="00F36CC5" w:rsidRDefault="00773BF8" w14:paraId="35E85FF3" w14:textId="77777777">
      <w:pPr>
        <w:pStyle w:val="NormalWeb"/>
        <w:shd w:val="clear" w:color="auto" w:fill="FFFFFF"/>
        <w:adjustRightInd w:val="0"/>
        <w:snapToGrid w:val="0"/>
        <w:spacing w:before="0" w:beforeAutospacing="0" w:after="300" w:afterAutospacing="0" w:line="276" w:lineRule="auto"/>
        <w:textAlignment w:val="baseline"/>
        <w:rPr>
          <w:rFonts w:ascii="Arial" w:hAnsi="Arial" w:cs="Arial"/>
          <w:b/>
          <w:bCs/>
          <w:color w:val="FF0000"/>
          <w:u w:val="single"/>
          <w:lang w:val="en-US"/>
        </w:rPr>
      </w:pPr>
    </w:p>
    <w:p w:rsidR="007640FE" w:rsidP="007640FE" w:rsidRDefault="007640FE" w14:paraId="4E4C9EEE" w14:textId="77777777">
      <w:pPr>
        <w:pStyle w:val="Default"/>
        <w:rPr>
          <w:sz w:val="20"/>
          <w:szCs w:val="20"/>
        </w:rPr>
      </w:pPr>
      <w:r>
        <w:rPr>
          <w:b/>
          <w:bCs/>
          <w:sz w:val="20"/>
          <w:szCs w:val="20"/>
        </w:rPr>
        <w:t xml:space="preserve">1. Acceptance criteria </w:t>
      </w:r>
    </w:p>
    <w:p w:rsidR="007640FE" w:rsidP="007640FE" w:rsidRDefault="007640FE" w14:paraId="6C79E14E" w14:textId="77777777">
      <w:pPr>
        <w:pStyle w:val="Default"/>
        <w:rPr>
          <w:sz w:val="20"/>
          <w:szCs w:val="20"/>
        </w:rPr>
      </w:pPr>
    </w:p>
    <w:p w:rsidR="007640FE" w:rsidP="007640FE" w:rsidRDefault="007640FE" w14:paraId="1AC56D2B" w14:textId="77777777">
      <w:pPr>
        <w:pStyle w:val="Default"/>
        <w:rPr>
          <w:sz w:val="20"/>
          <w:szCs w:val="20"/>
        </w:rPr>
      </w:pPr>
      <w:r>
        <w:rPr>
          <w:sz w:val="20"/>
          <w:szCs w:val="20"/>
        </w:rPr>
        <w:t xml:space="preserve">The Media Excellence scholarships are open to full-time journalists working in all types of media: newspapers, magazines, news agencies, online newspapers, news or analysis programs, audiovisuals. </w:t>
      </w:r>
    </w:p>
    <w:p w:rsidR="007640FE" w:rsidP="007640FE" w:rsidRDefault="007640FE" w14:paraId="3CA30CB6" w14:textId="77777777">
      <w:pPr>
        <w:pStyle w:val="Default"/>
        <w:rPr>
          <w:sz w:val="20"/>
          <w:szCs w:val="20"/>
        </w:rPr>
      </w:pPr>
    </w:p>
    <w:p w:rsidR="007640FE" w:rsidP="007640FE" w:rsidRDefault="007640FE" w14:paraId="22F9B99A" w14:textId="77777777">
      <w:pPr>
        <w:pStyle w:val="Default"/>
        <w:rPr>
          <w:sz w:val="20"/>
          <w:szCs w:val="20"/>
        </w:rPr>
      </w:pPr>
      <w:r>
        <w:rPr>
          <w:sz w:val="20"/>
          <w:szCs w:val="20"/>
        </w:rPr>
        <w:t xml:space="preserve">Candidates will be evaluated based on their professional experience (minimum 10 years), the examples of their work presented, their motivation for the program and the recommendation of their media management. </w:t>
      </w:r>
    </w:p>
    <w:p w:rsidR="007640FE" w:rsidP="007640FE" w:rsidRDefault="007640FE" w14:paraId="5C05E5C5" w14:textId="77777777">
      <w:pPr>
        <w:pStyle w:val="Default"/>
        <w:rPr>
          <w:sz w:val="20"/>
          <w:szCs w:val="20"/>
        </w:rPr>
      </w:pPr>
    </w:p>
    <w:p w:rsidR="007640FE" w:rsidP="007640FE" w:rsidRDefault="007640FE" w14:paraId="61521E83" w14:textId="77777777">
      <w:pPr>
        <w:pStyle w:val="Default"/>
        <w:rPr>
          <w:sz w:val="20"/>
          <w:szCs w:val="20"/>
        </w:rPr>
      </w:pPr>
      <w:r>
        <w:rPr>
          <w:sz w:val="20"/>
          <w:szCs w:val="20"/>
        </w:rPr>
        <w:t xml:space="preserve">Candidates' work must reflect a high level of professional excellence and respect for journalism ethics. </w:t>
      </w:r>
    </w:p>
    <w:p w:rsidR="007640FE" w:rsidP="007640FE" w:rsidRDefault="007640FE" w14:paraId="3D4EE949" w14:textId="77777777">
      <w:pPr>
        <w:pStyle w:val="Default"/>
        <w:rPr>
          <w:sz w:val="20"/>
          <w:szCs w:val="20"/>
        </w:rPr>
      </w:pPr>
    </w:p>
    <w:p w:rsidR="007640FE" w:rsidP="007640FE" w:rsidRDefault="007640FE" w14:paraId="26697211" w14:textId="77777777">
      <w:pPr>
        <w:pStyle w:val="Default"/>
        <w:rPr>
          <w:sz w:val="20"/>
          <w:szCs w:val="20"/>
        </w:rPr>
      </w:pPr>
      <w:r>
        <w:rPr>
          <w:sz w:val="20"/>
          <w:szCs w:val="20"/>
        </w:rPr>
        <w:t xml:space="preserve">Due to the nature of the scholarship and the content of the programs, priority will be given to journalists who lead teams or aspire to management positions in their media. Profiles of journalists dedicated to the world of business and economics will be strongly considered. </w:t>
      </w:r>
    </w:p>
    <w:p w:rsidR="00CE37D7" w:rsidP="007640FE" w:rsidRDefault="00CE37D7" w14:paraId="1D0CD38A" w14:textId="77777777">
      <w:pPr>
        <w:pStyle w:val="Default"/>
        <w:rPr>
          <w:sz w:val="20"/>
          <w:szCs w:val="20"/>
        </w:rPr>
      </w:pPr>
    </w:p>
    <w:p w:rsidR="007640FE" w:rsidP="007640FE" w:rsidRDefault="007640FE" w14:paraId="3649ADEC" w14:textId="77777777">
      <w:pPr>
        <w:pStyle w:val="Default"/>
        <w:rPr>
          <w:sz w:val="20"/>
          <w:szCs w:val="20"/>
        </w:rPr>
      </w:pPr>
      <w:r>
        <w:rPr>
          <w:sz w:val="20"/>
          <w:szCs w:val="20"/>
        </w:rPr>
        <w:t xml:space="preserve">In line with IESE's mission, the school will positively value work that has promoted good business practices, the improvement of situations of social injustice, among others. </w:t>
      </w:r>
    </w:p>
    <w:p w:rsidR="00CE37D7" w:rsidP="007640FE" w:rsidRDefault="00CE37D7" w14:paraId="4F429772" w14:textId="77777777">
      <w:pPr>
        <w:pStyle w:val="Default"/>
        <w:rPr>
          <w:sz w:val="20"/>
          <w:szCs w:val="20"/>
        </w:rPr>
      </w:pPr>
    </w:p>
    <w:p w:rsidR="00BF6C5C" w:rsidP="007640FE" w:rsidRDefault="00BF6C5C" w14:paraId="12EAC7B5" w14:textId="77777777">
      <w:pPr>
        <w:pStyle w:val="Default"/>
        <w:rPr>
          <w:b/>
          <w:bCs/>
          <w:sz w:val="20"/>
          <w:szCs w:val="20"/>
        </w:rPr>
      </w:pPr>
    </w:p>
    <w:p w:rsidR="00BF6C5C" w:rsidP="007640FE" w:rsidRDefault="00BF6C5C" w14:paraId="0E1D0133" w14:textId="77777777">
      <w:pPr>
        <w:pStyle w:val="Default"/>
        <w:rPr>
          <w:b/>
          <w:bCs/>
          <w:sz w:val="20"/>
          <w:szCs w:val="20"/>
        </w:rPr>
      </w:pPr>
    </w:p>
    <w:p w:rsidR="00BF6C5C" w:rsidP="007640FE" w:rsidRDefault="00BF6C5C" w14:paraId="332C22BC" w14:textId="77777777">
      <w:pPr>
        <w:pStyle w:val="Default"/>
        <w:rPr>
          <w:b/>
          <w:bCs/>
          <w:sz w:val="20"/>
          <w:szCs w:val="20"/>
        </w:rPr>
      </w:pPr>
    </w:p>
    <w:p w:rsidRPr="00CE37D7" w:rsidR="00CE37D7" w:rsidP="007640FE" w:rsidRDefault="007640FE" w14:paraId="2043862C" w14:textId="09C3AF63">
      <w:pPr>
        <w:pStyle w:val="Default"/>
        <w:rPr>
          <w:b/>
          <w:bCs/>
          <w:sz w:val="20"/>
          <w:szCs w:val="20"/>
        </w:rPr>
      </w:pPr>
      <w:r>
        <w:rPr>
          <w:b/>
          <w:bCs/>
          <w:sz w:val="20"/>
          <w:szCs w:val="20"/>
        </w:rPr>
        <w:t xml:space="preserve">2. Programs </w:t>
      </w:r>
    </w:p>
    <w:p w:rsidR="007640FE" w:rsidP="007640FE" w:rsidRDefault="007640FE" w14:paraId="3C319FC3" w14:textId="77777777">
      <w:pPr>
        <w:pStyle w:val="Default"/>
        <w:rPr>
          <w:sz w:val="20"/>
          <w:szCs w:val="20"/>
        </w:rPr>
      </w:pPr>
    </w:p>
    <w:p w:rsidRPr="00991260" w:rsidR="007640FE" w:rsidP="007640FE" w:rsidRDefault="007640FE" w14:paraId="56CADF6B" w14:textId="6FB7E867">
      <w:pPr>
        <w:pStyle w:val="Default"/>
        <w:rPr>
          <w:color w:val="000000" w:themeColor="text1"/>
          <w:sz w:val="20"/>
          <w:szCs w:val="20"/>
        </w:rPr>
      </w:pPr>
      <w:r>
        <w:rPr>
          <w:sz w:val="20"/>
          <w:szCs w:val="20"/>
        </w:rPr>
        <w:t xml:space="preserve">IESE Business School will award up to 8 scholarships to media professionals to participate in a selection of the programs the school offers at its campuses in </w:t>
      </w:r>
      <w:r w:rsidRPr="00991260">
        <w:rPr>
          <w:color w:val="000000" w:themeColor="text1"/>
          <w:sz w:val="20"/>
          <w:szCs w:val="20"/>
        </w:rPr>
        <w:t>Barcelona</w:t>
      </w:r>
      <w:r w:rsidRPr="00991260" w:rsidR="00CE37D7">
        <w:rPr>
          <w:color w:val="000000" w:themeColor="text1"/>
          <w:sz w:val="20"/>
          <w:szCs w:val="20"/>
        </w:rPr>
        <w:t xml:space="preserve">, Madrid, </w:t>
      </w:r>
      <w:r w:rsidRPr="00991260">
        <w:rPr>
          <w:color w:val="000000" w:themeColor="text1"/>
          <w:sz w:val="20"/>
          <w:szCs w:val="20"/>
        </w:rPr>
        <w:t>Munich</w:t>
      </w:r>
      <w:r w:rsidRPr="00991260" w:rsidR="00CE37D7">
        <w:rPr>
          <w:color w:val="000000" w:themeColor="text1"/>
          <w:sz w:val="20"/>
          <w:szCs w:val="20"/>
        </w:rPr>
        <w:t xml:space="preserve"> and New York</w:t>
      </w:r>
      <w:r w:rsidRPr="00991260">
        <w:rPr>
          <w:color w:val="000000" w:themeColor="text1"/>
          <w:sz w:val="20"/>
          <w:szCs w:val="20"/>
        </w:rPr>
        <w:t xml:space="preserve">. </w:t>
      </w:r>
    </w:p>
    <w:p w:rsidR="00CE37D7" w:rsidP="007640FE" w:rsidRDefault="00CE37D7" w14:paraId="4144503B" w14:textId="77777777">
      <w:pPr>
        <w:pStyle w:val="Default"/>
        <w:rPr>
          <w:sz w:val="20"/>
          <w:szCs w:val="20"/>
        </w:rPr>
      </w:pPr>
    </w:p>
    <w:p w:rsidR="009A294B" w:rsidP="009A294B" w:rsidRDefault="007640FE" w14:paraId="485BFCCF" w14:textId="77777777">
      <w:pPr>
        <w:pStyle w:val="Default"/>
        <w:rPr>
          <w:sz w:val="20"/>
          <w:szCs w:val="20"/>
        </w:rPr>
      </w:pPr>
      <w:r>
        <w:rPr>
          <w:sz w:val="20"/>
          <w:szCs w:val="20"/>
        </w:rPr>
        <w:t xml:space="preserve">The IESE Media Excellence Scholarship program is divided into two categories: </w:t>
      </w:r>
    </w:p>
    <w:p w:rsidR="009A294B" w:rsidP="009A294B" w:rsidRDefault="009A294B" w14:paraId="39DBD620" w14:textId="77777777">
      <w:pPr>
        <w:pStyle w:val="Default"/>
        <w:rPr>
          <w:sz w:val="20"/>
          <w:szCs w:val="20"/>
        </w:rPr>
      </w:pPr>
    </w:p>
    <w:p w:rsidR="007640FE" w:rsidP="009A294B" w:rsidRDefault="009A294B" w14:paraId="0D6B8E48" w14:textId="7414DC41">
      <w:pPr>
        <w:pStyle w:val="Default"/>
        <w:rPr>
          <w:sz w:val="20"/>
          <w:szCs w:val="20"/>
        </w:rPr>
      </w:pPr>
      <w:r>
        <w:rPr>
          <w:sz w:val="20"/>
          <w:szCs w:val="20"/>
        </w:rPr>
        <w:t xml:space="preserve">a) </w:t>
      </w:r>
      <w:r w:rsidR="007640FE">
        <w:rPr>
          <w:b/>
          <w:bCs/>
          <w:sz w:val="20"/>
          <w:szCs w:val="20"/>
        </w:rPr>
        <w:t>General Management Scholarship</w:t>
      </w:r>
      <w:r w:rsidR="007640FE">
        <w:rPr>
          <w:sz w:val="20"/>
          <w:szCs w:val="20"/>
        </w:rPr>
        <w:t xml:space="preserve">, aimed at training a senior journalist in general management functions through a 6 to 8 months program. IESE will award 4 scholarships (2 in Spanish and 2 in English). This scholarship will cover 80% of tuition fees. </w:t>
      </w:r>
    </w:p>
    <w:p w:rsidR="00CE37D7" w:rsidP="007640FE" w:rsidRDefault="00CE37D7" w14:paraId="09F6D4D4" w14:textId="77777777">
      <w:pPr>
        <w:pStyle w:val="Default"/>
        <w:numPr>
          <w:ilvl w:val="0"/>
          <w:numId w:val="14"/>
        </w:numPr>
        <w:spacing w:after="9"/>
        <w:rPr>
          <w:sz w:val="20"/>
          <w:szCs w:val="20"/>
        </w:rPr>
      </w:pPr>
    </w:p>
    <w:p w:rsidR="007640FE" w:rsidP="007640FE" w:rsidRDefault="007640FE" w14:paraId="723E125B" w14:textId="74CA61AC">
      <w:pPr>
        <w:pStyle w:val="Default"/>
        <w:numPr>
          <w:ilvl w:val="0"/>
          <w:numId w:val="14"/>
        </w:numPr>
        <w:rPr>
          <w:sz w:val="20"/>
          <w:szCs w:val="20"/>
        </w:rPr>
      </w:pPr>
      <w:r>
        <w:rPr>
          <w:sz w:val="20"/>
          <w:szCs w:val="20"/>
        </w:rPr>
        <w:t xml:space="preserve">b) </w:t>
      </w:r>
      <w:r>
        <w:rPr>
          <w:b/>
          <w:bCs/>
          <w:sz w:val="20"/>
          <w:szCs w:val="20"/>
        </w:rPr>
        <w:t>Business Specialist Scholarship</w:t>
      </w:r>
      <w:r>
        <w:rPr>
          <w:sz w:val="20"/>
          <w:szCs w:val="20"/>
        </w:rPr>
        <w:t xml:space="preserve">, which allows </w:t>
      </w:r>
      <w:r w:rsidRPr="00991260" w:rsidR="002B0870">
        <w:rPr>
          <w:color w:val="000000" w:themeColor="text1"/>
          <w:sz w:val="20"/>
          <w:szCs w:val="20"/>
        </w:rPr>
        <w:t xml:space="preserve">journalists </w:t>
      </w:r>
      <w:r>
        <w:rPr>
          <w:sz w:val="20"/>
          <w:szCs w:val="20"/>
        </w:rPr>
        <w:t xml:space="preserve">to attend a 3 to 5 days program focused on a business or management skill. 4 scholarships will be awarded covering </w:t>
      </w:r>
      <w:r w:rsidR="00CA4C31">
        <w:rPr>
          <w:sz w:val="20"/>
          <w:szCs w:val="20"/>
        </w:rPr>
        <w:t>8</w:t>
      </w:r>
      <w:r>
        <w:rPr>
          <w:sz w:val="20"/>
          <w:szCs w:val="20"/>
        </w:rPr>
        <w:t xml:space="preserve">0% of the tuition fees. </w:t>
      </w:r>
    </w:p>
    <w:p w:rsidR="007640FE" w:rsidP="007640FE" w:rsidRDefault="007640FE" w14:paraId="525321B9" w14:textId="77777777">
      <w:pPr>
        <w:pStyle w:val="Default"/>
        <w:rPr>
          <w:sz w:val="20"/>
          <w:szCs w:val="20"/>
        </w:rPr>
      </w:pPr>
    </w:p>
    <w:p w:rsidR="00BF6C5C" w:rsidP="007640FE" w:rsidRDefault="00BF6C5C" w14:paraId="562AF9D2" w14:textId="77777777">
      <w:pPr>
        <w:pStyle w:val="Default"/>
        <w:rPr>
          <w:sz w:val="20"/>
          <w:szCs w:val="20"/>
        </w:rPr>
      </w:pPr>
    </w:p>
    <w:p w:rsidR="00BF6C5C" w:rsidP="007640FE" w:rsidRDefault="00BF6C5C" w14:paraId="39990FC1" w14:textId="77777777">
      <w:pPr>
        <w:pStyle w:val="Default"/>
        <w:rPr>
          <w:sz w:val="20"/>
          <w:szCs w:val="20"/>
        </w:rPr>
      </w:pPr>
    </w:p>
    <w:p w:rsidR="007640FE" w:rsidP="007640FE" w:rsidRDefault="007640FE" w14:paraId="5A418900" w14:textId="49BED909">
      <w:pPr>
        <w:pStyle w:val="Default"/>
        <w:rPr>
          <w:sz w:val="20"/>
          <w:szCs w:val="20"/>
        </w:rPr>
      </w:pPr>
      <w:r>
        <w:rPr>
          <w:sz w:val="20"/>
          <w:szCs w:val="20"/>
        </w:rPr>
        <w:t xml:space="preserve">Candidates must apply for </w:t>
      </w:r>
      <w:r>
        <w:rPr>
          <w:b/>
          <w:bCs/>
          <w:sz w:val="20"/>
          <w:szCs w:val="20"/>
        </w:rPr>
        <w:t xml:space="preserve">one of the two categories </w:t>
      </w:r>
      <w:r>
        <w:rPr>
          <w:sz w:val="20"/>
          <w:szCs w:val="20"/>
        </w:rPr>
        <w:t xml:space="preserve">and submit specific documentation. </w:t>
      </w:r>
    </w:p>
    <w:p w:rsidR="00773BF8" w:rsidP="007640FE" w:rsidRDefault="00773BF8" w14:paraId="1BB4EE51" w14:textId="77777777">
      <w:pPr>
        <w:pStyle w:val="Default"/>
        <w:rPr>
          <w:sz w:val="20"/>
          <w:szCs w:val="20"/>
        </w:rPr>
      </w:pPr>
    </w:p>
    <w:p w:rsidR="00773BF8" w:rsidP="007640FE" w:rsidRDefault="00773BF8" w14:paraId="0DF11B3A" w14:textId="77777777">
      <w:pPr>
        <w:pStyle w:val="Default"/>
        <w:rPr>
          <w:sz w:val="20"/>
          <w:szCs w:val="20"/>
        </w:rPr>
      </w:pPr>
    </w:p>
    <w:p w:rsidR="009A294B" w:rsidP="007640FE" w:rsidRDefault="009A294B" w14:paraId="69AE973B" w14:textId="77777777">
      <w:pPr>
        <w:pStyle w:val="Default"/>
        <w:rPr>
          <w:sz w:val="20"/>
          <w:szCs w:val="20"/>
        </w:rPr>
      </w:pPr>
    </w:p>
    <w:p w:rsidR="007640FE" w:rsidP="007640FE" w:rsidRDefault="007640FE" w14:paraId="1F31BA31" w14:textId="1031BE8A">
      <w:pPr>
        <w:pStyle w:val="Default"/>
        <w:rPr>
          <w:sz w:val="20"/>
          <w:szCs w:val="20"/>
        </w:rPr>
      </w:pPr>
      <w:r w:rsidRPr="212BC8CF" w:rsidR="007640FE">
        <w:rPr>
          <w:sz w:val="20"/>
          <w:szCs w:val="20"/>
        </w:rPr>
        <w:t xml:space="preserve">Winners must complete the awarded program within two academic years (covering the period from January 1, </w:t>
      </w:r>
      <w:r w:rsidRPr="212BC8CF" w:rsidR="007640FE">
        <w:rPr>
          <w:color w:val="000000" w:themeColor="text1" w:themeTint="FF" w:themeShade="FF"/>
          <w:sz w:val="20"/>
          <w:szCs w:val="20"/>
        </w:rPr>
        <w:t>202</w:t>
      </w:r>
      <w:r w:rsidRPr="212BC8CF" w:rsidR="52684331">
        <w:rPr>
          <w:color w:val="000000" w:themeColor="text1" w:themeTint="FF" w:themeShade="FF"/>
          <w:sz w:val="20"/>
          <w:szCs w:val="20"/>
        </w:rPr>
        <w:t>7</w:t>
      </w:r>
      <w:r w:rsidRPr="212BC8CF" w:rsidR="007640FE">
        <w:rPr>
          <w:color w:val="000000" w:themeColor="text1" w:themeTint="FF" w:themeShade="FF"/>
          <w:sz w:val="20"/>
          <w:szCs w:val="20"/>
        </w:rPr>
        <w:t xml:space="preserve"> to August 31, 202</w:t>
      </w:r>
      <w:r w:rsidRPr="212BC8CF" w:rsidR="2899E35F">
        <w:rPr>
          <w:color w:val="000000" w:themeColor="text1" w:themeTint="FF" w:themeShade="FF"/>
          <w:sz w:val="20"/>
          <w:szCs w:val="20"/>
        </w:rPr>
        <w:t>8</w:t>
      </w:r>
      <w:r w:rsidRPr="212BC8CF" w:rsidR="007640FE">
        <w:rPr>
          <w:color w:val="000000" w:themeColor="text1" w:themeTint="FF" w:themeShade="FF"/>
          <w:sz w:val="20"/>
          <w:szCs w:val="20"/>
        </w:rPr>
        <w:t xml:space="preserve">). </w:t>
      </w:r>
      <w:r w:rsidRPr="212BC8CF" w:rsidR="007640FE">
        <w:rPr>
          <w:sz w:val="20"/>
          <w:szCs w:val="20"/>
        </w:rPr>
        <w:t xml:space="preserve">Failure to do so will result in </w:t>
      </w:r>
      <w:r w:rsidRPr="212BC8CF" w:rsidR="007640FE">
        <w:rPr>
          <w:sz w:val="20"/>
          <w:szCs w:val="20"/>
        </w:rPr>
        <w:t>forfeiture</w:t>
      </w:r>
      <w:r w:rsidRPr="212BC8CF" w:rsidR="007640FE">
        <w:rPr>
          <w:sz w:val="20"/>
          <w:szCs w:val="20"/>
        </w:rPr>
        <w:t xml:space="preserve"> of the scholarship. </w:t>
      </w:r>
    </w:p>
    <w:p w:rsidR="00BF6C5C" w:rsidP="007640FE" w:rsidRDefault="00BF6C5C" w14:paraId="6943854C" w14:textId="77777777">
      <w:pPr>
        <w:pStyle w:val="Default"/>
        <w:rPr>
          <w:sz w:val="20"/>
          <w:szCs w:val="20"/>
        </w:rPr>
      </w:pPr>
    </w:p>
    <w:p w:rsidR="00BF6C5C" w:rsidP="007640FE" w:rsidRDefault="00BF6C5C" w14:paraId="4933E0A9" w14:textId="77777777">
      <w:pPr>
        <w:pStyle w:val="Default"/>
        <w:rPr>
          <w:sz w:val="20"/>
          <w:szCs w:val="20"/>
        </w:rPr>
      </w:pPr>
    </w:p>
    <w:p w:rsidR="00BF6C5C" w:rsidP="007640FE" w:rsidRDefault="00BF6C5C" w14:paraId="09442265" w14:textId="77777777">
      <w:pPr>
        <w:pStyle w:val="Default"/>
        <w:rPr>
          <w:sz w:val="20"/>
          <w:szCs w:val="20"/>
        </w:rPr>
      </w:pPr>
    </w:p>
    <w:p w:rsidR="00130B9D" w:rsidP="007640FE" w:rsidRDefault="00130B9D" w14:paraId="21178908" w14:textId="77777777">
      <w:pPr>
        <w:pStyle w:val="Default"/>
        <w:rPr>
          <w:sz w:val="20"/>
          <w:szCs w:val="20"/>
        </w:rPr>
      </w:pPr>
    </w:p>
    <w:p w:rsidR="007640FE" w:rsidP="007640FE" w:rsidRDefault="007640FE" w14:paraId="51C0A093" w14:textId="77777777">
      <w:pPr>
        <w:pStyle w:val="Default"/>
        <w:rPr>
          <w:sz w:val="20"/>
          <w:szCs w:val="20"/>
        </w:rPr>
      </w:pPr>
      <w:r>
        <w:rPr>
          <w:b/>
          <w:bCs/>
          <w:sz w:val="20"/>
          <w:szCs w:val="20"/>
        </w:rPr>
        <w:t xml:space="preserve">3. Application process </w:t>
      </w:r>
    </w:p>
    <w:p w:rsidR="007640FE" w:rsidP="007640FE" w:rsidRDefault="007640FE" w14:paraId="65DCF8C6" w14:textId="77777777">
      <w:pPr>
        <w:pStyle w:val="Default"/>
        <w:rPr>
          <w:sz w:val="20"/>
          <w:szCs w:val="20"/>
        </w:rPr>
      </w:pPr>
    </w:p>
    <w:p w:rsidR="00773BF8" w:rsidP="00773BF8" w:rsidRDefault="007640FE" w14:paraId="56938614" w14:textId="43B290E4">
      <w:pPr>
        <w:pStyle w:val="Default"/>
        <w:rPr>
          <w:b w:val="1"/>
          <w:bCs w:val="1"/>
          <w:sz w:val="20"/>
          <w:szCs w:val="20"/>
        </w:rPr>
      </w:pPr>
      <w:r w:rsidRPr="212BC8CF" w:rsidR="007640FE">
        <w:rPr>
          <w:b w:val="1"/>
          <w:bCs w:val="1"/>
          <w:sz w:val="20"/>
          <w:szCs w:val="20"/>
        </w:rPr>
        <w:t xml:space="preserve">Scholarship candidates must </w:t>
      </w:r>
      <w:r w:rsidRPr="212BC8CF" w:rsidR="007640FE">
        <w:rPr>
          <w:b w:val="1"/>
          <w:bCs w:val="1"/>
          <w:sz w:val="20"/>
          <w:szCs w:val="20"/>
        </w:rPr>
        <w:t>submit</w:t>
      </w:r>
      <w:r w:rsidRPr="212BC8CF" w:rsidR="007640FE">
        <w:rPr>
          <w:b w:val="1"/>
          <w:bCs w:val="1"/>
          <w:sz w:val="20"/>
          <w:szCs w:val="20"/>
        </w:rPr>
        <w:t xml:space="preserve"> their applications, as well as all required documentation, through the application form available at </w:t>
      </w:r>
      <w:r w:rsidRPr="212BC8CF" w:rsidR="007640FE">
        <w:rPr>
          <w:b w:val="1"/>
          <w:bCs w:val="1"/>
          <w:color w:val="0462C1"/>
          <w:sz w:val="20"/>
          <w:szCs w:val="20"/>
        </w:rPr>
        <w:t xml:space="preserve">https://www.iese.edu/loans-scholarships/journalists/ </w:t>
      </w:r>
      <w:r w:rsidRPr="212BC8CF" w:rsidR="007640FE">
        <w:rPr>
          <w:b w:val="1"/>
          <w:bCs w:val="1"/>
          <w:sz w:val="20"/>
          <w:szCs w:val="20"/>
        </w:rPr>
        <w:t xml:space="preserve">before 23:59h CEST </w:t>
      </w:r>
      <w:r w:rsidRPr="212BC8CF" w:rsidR="00130B9D">
        <w:rPr>
          <w:b w:val="1"/>
          <w:bCs w:val="1"/>
          <w:color w:val="000000" w:themeColor="text1" w:themeTint="FF" w:themeShade="FF"/>
          <w:sz w:val="20"/>
          <w:szCs w:val="20"/>
        </w:rPr>
        <w:t>Septem</w:t>
      </w:r>
      <w:r w:rsidRPr="212BC8CF" w:rsidR="007640FE">
        <w:rPr>
          <w:b w:val="1"/>
          <w:bCs w:val="1"/>
          <w:color w:val="000000" w:themeColor="text1" w:themeTint="FF" w:themeShade="FF"/>
          <w:sz w:val="20"/>
          <w:szCs w:val="20"/>
        </w:rPr>
        <w:t>ber 30, 202</w:t>
      </w:r>
      <w:r w:rsidRPr="212BC8CF" w:rsidR="4CAB4EFA">
        <w:rPr>
          <w:b w:val="1"/>
          <w:bCs w:val="1"/>
          <w:color w:val="000000" w:themeColor="text1" w:themeTint="FF" w:themeShade="FF"/>
          <w:sz w:val="20"/>
          <w:szCs w:val="20"/>
        </w:rPr>
        <w:t>6</w:t>
      </w:r>
      <w:r w:rsidRPr="212BC8CF" w:rsidR="007640FE">
        <w:rPr>
          <w:b w:val="1"/>
          <w:bCs w:val="1"/>
          <w:color w:val="000000" w:themeColor="text1" w:themeTint="FF" w:themeShade="FF"/>
          <w:sz w:val="20"/>
          <w:szCs w:val="20"/>
        </w:rPr>
        <w:t xml:space="preserve">. </w:t>
      </w:r>
    </w:p>
    <w:p w:rsidR="00773BF8" w:rsidP="00773BF8" w:rsidRDefault="00773BF8" w14:paraId="26ED9271" w14:textId="77777777">
      <w:pPr>
        <w:pStyle w:val="Default"/>
        <w:rPr>
          <w:b/>
          <w:bCs/>
          <w:sz w:val="20"/>
          <w:szCs w:val="20"/>
        </w:rPr>
      </w:pPr>
    </w:p>
    <w:p w:rsidR="00A060D0" w:rsidP="00A060D0" w:rsidRDefault="007640FE" w14:paraId="5207757D" w14:textId="77777777">
      <w:pPr>
        <w:pStyle w:val="Default"/>
        <w:rPr>
          <w:sz w:val="20"/>
          <w:szCs w:val="20"/>
        </w:rPr>
      </w:pPr>
      <w:r>
        <w:rPr>
          <w:sz w:val="20"/>
          <w:szCs w:val="20"/>
        </w:rPr>
        <w:t>In addition to the application form, candidates shall attach the following documentation:</w:t>
      </w:r>
    </w:p>
    <w:p w:rsidR="00A060D0" w:rsidP="00A060D0" w:rsidRDefault="00A060D0" w14:paraId="0D6EB11A" w14:textId="77777777">
      <w:pPr>
        <w:pStyle w:val="Default"/>
        <w:rPr>
          <w:sz w:val="20"/>
          <w:szCs w:val="20"/>
        </w:rPr>
      </w:pPr>
    </w:p>
    <w:p w:rsidR="00A060D0" w:rsidP="00A060D0" w:rsidRDefault="007640FE" w14:paraId="39AE226C" w14:textId="77777777">
      <w:pPr>
        <w:pStyle w:val="Default"/>
        <w:numPr>
          <w:ilvl w:val="0"/>
          <w:numId w:val="18"/>
        </w:numPr>
        <w:rPr>
          <w:sz w:val="20"/>
          <w:szCs w:val="20"/>
        </w:rPr>
      </w:pPr>
      <w:r>
        <w:rPr>
          <w:sz w:val="20"/>
          <w:szCs w:val="20"/>
        </w:rPr>
        <w:t xml:space="preserve">Curriculum Vitae, in PDF format. </w:t>
      </w:r>
    </w:p>
    <w:p w:rsidR="00A060D0" w:rsidP="00A060D0" w:rsidRDefault="007640FE" w14:paraId="7FB27FFF" w14:textId="77777777">
      <w:pPr>
        <w:pStyle w:val="Default"/>
        <w:numPr>
          <w:ilvl w:val="0"/>
          <w:numId w:val="18"/>
        </w:numPr>
        <w:rPr>
          <w:sz w:val="20"/>
          <w:szCs w:val="20"/>
        </w:rPr>
      </w:pPr>
      <w:r>
        <w:rPr>
          <w:sz w:val="20"/>
          <w:szCs w:val="20"/>
        </w:rPr>
        <w:t xml:space="preserve">Brief written statement explaining why </w:t>
      </w:r>
      <w:r w:rsidR="00BF6C5C">
        <w:rPr>
          <w:sz w:val="20"/>
          <w:szCs w:val="20"/>
        </w:rPr>
        <w:t>they</w:t>
      </w:r>
      <w:r>
        <w:rPr>
          <w:sz w:val="20"/>
          <w:szCs w:val="20"/>
        </w:rPr>
        <w:t xml:space="preserve"> want to attend the program (600 words), in PDF format. </w:t>
      </w:r>
    </w:p>
    <w:p w:rsidR="00A060D0" w:rsidP="00A060D0" w:rsidRDefault="007640FE" w14:paraId="5259DF12" w14:textId="77777777">
      <w:pPr>
        <w:pStyle w:val="Default"/>
        <w:numPr>
          <w:ilvl w:val="0"/>
          <w:numId w:val="18"/>
        </w:numPr>
        <w:rPr>
          <w:sz w:val="20"/>
          <w:szCs w:val="20"/>
        </w:rPr>
      </w:pPr>
      <w:r>
        <w:rPr>
          <w:sz w:val="20"/>
          <w:szCs w:val="20"/>
        </w:rPr>
        <w:t xml:space="preserve">Between three and five samples of </w:t>
      </w:r>
      <w:r w:rsidR="00130B9D">
        <w:rPr>
          <w:sz w:val="20"/>
          <w:szCs w:val="20"/>
        </w:rPr>
        <w:t>thei</w:t>
      </w:r>
      <w:r>
        <w:rPr>
          <w:sz w:val="20"/>
          <w:szCs w:val="20"/>
        </w:rPr>
        <w:t xml:space="preserve">r work (texts -in Word format-, videos, infographics, audios). If the original work is not in English or Spanish, the original and a copy with the English translation must be attached. </w:t>
      </w:r>
    </w:p>
    <w:p w:rsidR="00A060D0" w:rsidP="00A060D0" w:rsidRDefault="00CF7CA2" w14:paraId="42418BF9" w14:textId="77777777">
      <w:pPr>
        <w:pStyle w:val="Default"/>
        <w:numPr>
          <w:ilvl w:val="0"/>
          <w:numId w:val="18"/>
        </w:numPr>
        <w:rPr>
          <w:sz w:val="20"/>
          <w:szCs w:val="20"/>
        </w:rPr>
      </w:pPr>
      <w:r w:rsidRPr="00CF7CA2">
        <w:rPr>
          <w:sz w:val="20"/>
          <w:szCs w:val="20"/>
        </w:rPr>
        <w:t>In the General Management category: Letter from the editor of the media expressing support and granting the journalist the necessary time to produce the program, in PDF format.</w:t>
      </w:r>
    </w:p>
    <w:p w:rsidR="007640FE" w:rsidP="00A060D0" w:rsidRDefault="00CF7CA2" w14:paraId="56C0FF9B" w14:textId="52953C92">
      <w:pPr>
        <w:pStyle w:val="Default"/>
        <w:numPr>
          <w:ilvl w:val="0"/>
          <w:numId w:val="18"/>
        </w:numPr>
        <w:rPr>
          <w:sz w:val="20"/>
          <w:szCs w:val="20"/>
        </w:rPr>
      </w:pPr>
      <w:r w:rsidRPr="00CF7CA2">
        <w:rPr>
          <w:sz w:val="20"/>
          <w:szCs w:val="20"/>
        </w:rPr>
        <w:t>The Business Specialist category is open to journalists without team management</w:t>
      </w:r>
      <w:r w:rsidR="00A060D0">
        <w:rPr>
          <w:sz w:val="20"/>
          <w:szCs w:val="20"/>
        </w:rPr>
        <w:t xml:space="preserve"> </w:t>
      </w:r>
      <w:r w:rsidRPr="00CF7CA2">
        <w:rPr>
          <w:sz w:val="20"/>
          <w:szCs w:val="20"/>
        </w:rPr>
        <w:t>responsibilities, including freelancers who can demonstrate their experience in established</w:t>
      </w:r>
      <w:r w:rsidR="00A060D0">
        <w:rPr>
          <w:sz w:val="20"/>
          <w:szCs w:val="20"/>
        </w:rPr>
        <w:t xml:space="preserve"> </w:t>
      </w:r>
      <w:r w:rsidRPr="00CF7CA2">
        <w:rPr>
          <w:sz w:val="20"/>
          <w:szCs w:val="20"/>
        </w:rPr>
        <w:t>media outlet</w:t>
      </w:r>
      <w:r w:rsidR="00A060D0">
        <w:rPr>
          <w:sz w:val="20"/>
          <w:szCs w:val="20"/>
        </w:rPr>
        <w:t xml:space="preserve">s. </w:t>
      </w:r>
    </w:p>
    <w:p w:rsidR="007640FE" w:rsidP="007640FE" w:rsidRDefault="007640FE" w14:paraId="451ACF46" w14:textId="77777777">
      <w:pPr>
        <w:pStyle w:val="Default"/>
        <w:rPr>
          <w:sz w:val="20"/>
          <w:szCs w:val="20"/>
        </w:rPr>
      </w:pPr>
    </w:p>
    <w:p w:rsidR="006D5976" w:rsidP="007640FE" w:rsidRDefault="006D5976" w14:paraId="18EBEDE2" w14:textId="77777777">
      <w:pPr>
        <w:pStyle w:val="Default"/>
        <w:rPr>
          <w:sz w:val="20"/>
          <w:szCs w:val="20"/>
        </w:rPr>
      </w:pPr>
    </w:p>
    <w:p w:rsidR="007640FE" w:rsidP="007640FE" w:rsidRDefault="007640FE" w14:paraId="308E94D6" w14:textId="77777777">
      <w:pPr>
        <w:pStyle w:val="Default"/>
        <w:rPr>
          <w:b/>
          <w:bCs/>
          <w:sz w:val="20"/>
          <w:szCs w:val="20"/>
        </w:rPr>
      </w:pPr>
      <w:r>
        <w:rPr>
          <w:b/>
          <w:bCs/>
          <w:sz w:val="20"/>
          <w:szCs w:val="20"/>
        </w:rPr>
        <w:t xml:space="preserve">4. Jury and selection process for candidates </w:t>
      </w:r>
    </w:p>
    <w:p w:rsidR="00BF6C5C" w:rsidP="007640FE" w:rsidRDefault="00BF6C5C" w14:paraId="6D2755F0" w14:textId="77777777">
      <w:pPr>
        <w:pStyle w:val="Default"/>
        <w:rPr>
          <w:sz w:val="20"/>
          <w:szCs w:val="20"/>
        </w:rPr>
      </w:pPr>
    </w:p>
    <w:p w:rsidRPr="00964993" w:rsidR="00964993" w:rsidP="00964993" w:rsidRDefault="00964993" w14:paraId="0F811213" w14:textId="77777777">
      <w:pPr>
        <w:pStyle w:val="Default"/>
        <w:rPr>
          <w:sz w:val="20"/>
          <w:szCs w:val="20"/>
        </w:rPr>
      </w:pPr>
      <w:r w:rsidRPr="00964993">
        <w:rPr>
          <w:sz w:val="20"/>
          <w:szCs w:val="20"/>
        </w:rPr>
        <w:t xml:space="preserve">IESE has appointed a jury made up of national and international media directors, IESE </w:t>
      </w:r>
    </w:p>
    <w:p w:rsidRPr="00964993" w:rsidR="00964993" w:rsidP="00964993" w:rsidRDefault="00964993" w14:paraId="659F1BB2" w14:textId="77777777">
      <w:pPr>
        <w:pStyle w:val="Default"/>
        <w:rPr>
          <w:sz w:val="20"/>
          <w:szCs w:val="20"/>
        </w:rPr>
      </w:pPr>
      <w:r w:rsidRPr="00964993">
        <w:rPr>
          <w:sz w:val="20"/>
          <w:szCs w:val="20"/>
        </w:rPr>
        <w:t xml:space="preserve">professors and experts in executive education to select the journalists to receive the </w:t>
      </w:r>
    </w:p>
    <w:p w:rsidR="00964993" w:rsidP="00964993" w:rsidRDefault="00964993" w14:paraId="23F66FBB" w14:textId="77777777">
      <w:pPr>
        <w:pStyle w:val="Default"/>
        <w:rPr>
          <w:sz w:val="20"/>
          <w:szCs w:val="20"/>
        </w:rPr>
      </w:pPr>
      <w:r w:rsidRPr="00964993">
        <w:rPr>
          <w:sz w:val="20"/>
          <w:szCs w:val="20"/>
        </w:rPr>
        <w:t>scholarships.</w:t>
      </w:r>
    </w:p>
    <w:p w:rsidRPr="00964993" w:rsidR="00964993" w:rsidP="00964993" w:rsidRDefault="00964993" w14:paraId="4B9A7C1D" w14:textId="77777777">
      <w:pPr>
        <w:pStyle w:val="Default"/>
        <w:rPr>
          <w:sz w:val="20"/>
          <w:szCs w:val="20"/>
        </w:rPr>
      </w:pPr>
    </w:p>
    <w:p w:rsidRPr="002123A1" w:rsidR="00964993" w:rsidP="002123A1" w:rsidRDefault="00964993" w14:paraId="03E1B1E5" w14:textId="3CC66BC0">
      <w:pPr>
        <w:pStyle w:val="Default"/>
        <w:numPr>
          <w:ilvl w:val="0"/>
          <w:numId w:val="19"/>
        </w:numPr>
        <w:rPr>
          <w:sz w:val="20"/>
          <w:szCs w:val="20"/>
        </w:rPr>
      </w:pPr>
      <w:r w:rsidRPr="00964993">
        <w:rPr>
          <w:sz w:val="20"/>
          <w:szCs w:val="20"/>
        </w:rPr>
        <w:t xml:space="preserve">Once the registration period has closed, the jury will receive the applications with all the </w:t>
      </w:r>
      <w:r w:rsidRPr="002123A1">
        <w:rPr>
          <w:sz w:val="20"/>
          <w:szCs w:val="20"/>
        </w:rPr>
        <w:t xml:space="preserve">accompanying documentation and will have one month to study the material. </w:t>
      </w:r>
    </w:p>
    <w:p w:rsidRPr="002123A1" w:rsidR="00964993" w:rsidP="002123A1" w:rsidRDefault="00964993" w14:paraId="69B152AF" w14:textId="76E51522">
      <w:pPr>
        <w:pStyle w:val="Default"/>
        <w:numPr>
          <w:ilvl w:val="0"/>
          <w:numId w:val="19"/>
        </w:numPr>
        <w:rPr>
          <w:sz w:val="20"/>
          <w:szCs w:val="20"/>
        </w:rPr>
      </w:pPr>
      <w:r w:rsidRPr="00964993">
        <w:rPr>
          <w:sz w:val="20"/>
          <w:szCs w:val="20"/>
        </w:rPr>
        <w:t xml:space="preserve">A face-to-face meeting of the jury will be held in November to deliberate on the results and </w:t>
      </w:r>
      <w:proofErr w:type="gramStart"/>
      <w:r w:rsidRPr="002123A1">
        <w:rPr>
          <w:sz w:val="20"/>
          <w:szCs w:val="20"/>
        </w:rPr>
        <w:t>make a decision</w:t>
      </w:r>
      <w:proofErr w:type="gramEnd"/>
      <w:r w:rsidRPr="002123A1">
        <w:rPr>
          <w:sz w:val="20"/>
          <w:szCs w:val="20"/>
        </w:rPr>
        <w:t xml:space="preserve">. In no case may the members of the jury vote in </w:t>
      </w:r>
      <w:proofErr w:type="spellStart"/>
      <w:r w:rsidRPr="002123A1">
        <w:rPr>
          <w:sz w:val="20"/>
          <w:szCs w:val="20"/>
        </w:rPr>
        <w:t>favour</w:t>
      </w:r>
      <w:proofErr w:type="spellEnd"/>
      <w:r w:rsidRPr="002123A1">
        <w:rPr>
          <w:sz w:val="20"/>
          <w:szCs w:val="20"/>
        </w:rPr>
        <w:t xml:space="preserve"> of someone from their media or publishing group. </w:t>
      </w:r>
    </w:p>
    <w:p w:rsidRPr="002123A1" w:rsidR="007640FE" w:rsidP="002123A1" w:rsidRDefault="00964993" w14:paraId="68F09880" w14:textId="676FFA93">
      <w:pPr>
        <w:pStyle w:val="Default"/>
        <w:numPr>
          <w:ilvl w:val="0"/>
          <w:numId w:val="19"/>
        </w:numPr>
        <w:rPr>
          <w:sz w:val="20"/>
          <w:szCs w:val="20"/>
        </w:rPr>
      </w:pPr>
      <w:r w:rsidRPr="00964993">
        <w:rPr>
          <w:sz w:val="20"/>
          <w:szCs w:val="20"/>
        </w:rPr>
        <w:t xml:space="preserve">The awarded candidates will have to successfully pass the usual interview for admission to </w:t>
      </w:r>
      <w:r w:rsidRPr="002123A1">
        <w:rPr>
          <w:sz w:val="20"/>
          <w:szCs w:val="20"/>
        </w:rPr>
        <w:t>the program</w:t>
      </w:r>
      <w:r w:rsidRPr="002123A1" w:rsidR="007640FE">
        <w:rPr>
          <w:sz w:val="20"/>
          <w:szCs w:val="20"/>
        </w:rPr>
        <w:t xml:space="preserve">. </w:t>
      </w:r>
    </w:p>
    <w:p w:rsidR="006B2B30" w:rsidP="007640FE" w:rsidRDefault="006B2B30" w14:paraId="13B5C200" w14:textId="77777777">
      <w:pPr>
        <w:pStyle w:val="Default"/>
        <w:rPr>
          <w:sz w:val="20"/>
          <w:szCs w:val="20"/>
        </w:rPr>
      </w:pPr>
    </w:p>
    <w:p w:rsidRPr="002123A1" w:rsidR="00F40C05" w:rsidP="00F36CC5" w:rsidRDefault="00F40C05" w14:paraId="00035FA4" w14:textId="6389D876">
      <w:pPr>
        <w:pStyle w:val="NormalWeb"/>
        <w:shd w:val="clear" w:color="auto" w:fill="FFFFFF"/>
        <w:adjustRightInd w:val="0"/>
        <w:snapToGrid w:val="0"/>
        <w:spacing w:before="0" w:beforeAutospacing="0" w:after="300" w:afterAutospacing="0" w:line="276" w:lineRule="auto"/>
        <w:textAlignment w:val="baseline"/>
        <w:rPr>
          <w:rFonts w:ascii="Arial" w:hAnsi="Arial" w:cs="Arial"/>
          <w:color w:val="000000" w:themeColor="text1"/>
          <w:sz w:val="20"/>
          <w:szCs w:val="20"/>
          <w:lang w:val="en-US"/>
        </w:rPr>
      </w:pPr>
    </w:p>
    <w:sectPr w:rsidRPr="002123A1" w:rsidR="00F40C05" w:rsidSect="00926011">
      <w:headerReference w:type="default" r:id="rId11"/>
      <w:footerReference w:type="default" r:id="rId12"/>
      <w:pgSz w:w="11900" w:h="16840" w:orient="portrait"/>
      <w:pgMar w:top="1948" w:right="1701" w:bottom="1418" w:left="1701" w:header="61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419" w:rsidP="008A4F94" w:rsidRDefault="00E32419" w14:paraId="19D2C5A6" w14:textId="77777777">
      <w:r>
        <w:separator/>
      </w:r>
    </w:p>
  </w:endnote>
  <w:endnote w:type="continuationSeparator" w:id="0">
    <w:p w:rsidR="00E32419" w:rsidP="008A4F94" w:rsidRDefault="00E32419" w14:paraId="6971143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27110" w:rsidR="00527110" w:rsidP="00755E8B" w:rsidRDefault="00527110" w14:paraId="6DB0A350" w14:textId="77777777">
    <w:pPr>
      <w:tabs>
        <w:tab w:val="left" w:pos="1631"/>
      </w:tabs>
      <w:spacing w:line="259" w:lineRule="auto"/>
      <w:ind w:left="-567"/>
      <w:rPr>
        <w:rFonts w:ascii="Arial" w:hAnsi="Arial" w:cs="Arial"/>
        <w:b/>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419" w:rsidP="008A4F94" w:rsidRDefault="00E32419" w14:paraId="13B28A87" w14:textId="77777777">
      <w:r>
        <w:separator/>
      </w:r>
    </w:p>
  </w:footnote>
  <w:footnote w:type="continuationSeparator" w:id="0">
    <w:p w:rsidR="00E32419" w:rsidP="008A4F94" w:rsidRDefault="00E32419" w14:paraId="191C31B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43576" w:rsidR="002F1240" w:rsidP="00D43576" w:rsidRDefault="00286336" w14:paraId="25B0C091" w14:textId="4B271CC9">
    <w:pPr>
      <w:pStyle w:val="Header"/>
      <w:tabs>
        <w:tab w:val="clear" w:pos="4419"/>
        <w:tab w:val="clear" w:pos="8838"/>
        <w:tab w:val="left" w:pos="3974"/>
        <w:tab w:val="right" w:pos="9072"/>
      </w:tabs>
      <w:ind w:left="-567"/>
      <w:rPr>
        <w:rFonts w:ascii="Arial" w:hAnsi="Arial" w:cs="Arial"/>
      </w:rPr>
    </w:pPr>
    <w:r>
      <w:rPr>
        <w:rFonts w:ascii="Arial" w:hAnsi="Arial" w:cs="Arial"/>
        <w:noProof/>
      </w:rPr>
      <w:drawing>
        <wp:inline distT="0" distB="0" distL="0" distR="0" wp14:anchorId="71D04618" wp14:editId="5E1E0D37">
          <wp:extent cx="1188720" cy="629922"/>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ESE Logo-RED-RGB (2).png"/>
                  <pic:cNvPicPr/>
                </pic:nvPicPr>
                <pic:blipFill>
                  <a:blip r:embed="rId1">
                    <a:extLst>
                      <a:ext uri="{28A0092B-C50C-407E-A947-70E740481C1C}">
                        <a14:useLocalDpi xmlns:a14="http://schemas.microsoft.com/office/drawing/2010/main" val="0"/>
                      </a:ext>
                    </a:extLst>
                  </a:blip>
                  <a:stretch>
                    <a:fillRect/>
                  </a:stretch>
                </pic:blipFill>
                <pic:spPr>
                  <a:xfrm>
                    <a:off x="0" y="0"/>
                    <a:ext cx="1188720" cy="629922"/>
                  </a:xfrm>
                  <a:prstGeom prst="rect">
                    <a:avLst/>
                  </a:prstGeom>
                </pic:spPr>
              </pic:pic>
            </a:graphicData>
          </a:graphic>
        </wp:inline>
      </w:drawing>
    </w:r>
    <w:r>
      <w:rPr>
        <w:rFonts w:ascii="Arial" w:hAnsi="Arial" w:cs="Arial"/>
      </w:rPr>
      <w:tab/>
    </w: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4EB98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E490E"/>
    <w:multiLevelType w:val="hybridMultilevel"/>
    <w:tmpl w:val="B8AAEA9A"/>
    <w:lvl w:ilvl="0" w:tplc="CBCAC3D8">
      <w:start w:val="1"/>
      <w:numFmt w:val="lowerLetter"/>
      <w:lvlText w:val="%1."/>
      <w:lvlJc w:val="left"/>
      <w:pPr>
        <w:ind w:left="-414"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034876F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27244C"/>
    <w:multiLevelType w:val="hybridMultilevel"/>
    <w:tmpl w:val="A76082B6"/>
    <w:lvl w:ilvl="0" w:tplc="CBCAC3D8">
      <w:start w:val="1"/>
      <w:numFmt w:val="lowerLetter"/>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1FE67B81"/>
    <w:multiLevelType w:val="hybridMultilevel"/>
    <w:tmpl w:val="ECE016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37CA2"/>
    <w:multiLevelType w:val="hybridMultilevel"/>
    <w:tmpl w:val="E33636FE"/>
    <w:lvl w:ilvl="0" w:tplc="1924E004">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2B3A1897"/>
    <w:multiLevelType w:val="hybridMultilevel"/>
    <w:tmpl w:val="1F4ACBC4"/>
    <w:lvl w:ilvl="0" w:tplc="CBCAC3D8">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E8C794B"/>
    <w:multiLevelType w:val="hybridMultilevel"/>
    <w:tmpl w:val="0598F2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21476"/>
    <w:multiLevelType w:val="hybridMultilevel"/>
    <w:tmpl w:val="40C8B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786A24"/>
    <w:multiLevelType w:val="hybridMultilevel"/>
    <w:tmpl w:val="5BC4E128"/>
    <w:lvl w:ilvl="0" w:tplc="3850BAC0">
      <w:start w:val="1"/>
      <w:numFmt w:val="lowerLetter"/>
      <w:lvlText w:val="%1)"/>
      <w:lvlJc w:val="left"/>
      <w:rPr>
        <w:rFonts w:ascii="Arial" w:hAnsi="Arial" w:cs="Arial" w:eastAsiaTheme="minorHAns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94F229C"/>
    <w:multiLevelType w:val="hybridMultilevel"/>
    <w:tmpl w:val="8B3E2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8479D1"/>
    <w:multiLevelType w:val="hybridMultilevel"/>
    <w:tmpl w:val="217E54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336847"/>
    <w:multiLevelType w:val="hybridMultilevel"/>
    <w:tmpl w:val="B0903202"/>
    <w:lvl w:ilvl="0" w:tplc="080A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4A5A97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5A141F4"/>
    <w:multiLevelType w:val="hybridMultilevel"/>
    <w:tmpl w:val="CDEEB322"/>
    <w:lvl w:ilvl="0" w:tplc="CBCAC3D8">
      <w:start w:val="1"/>
      <w:numFmt w:val="lowerLetter"/>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617342BA"/>
    <w:multiLevelType w:val="hybridMultilevel"/>
    <w:tmpl w:val="4710800A"/>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6" w15:restartNumberingAfterBreak="0">
    <w:nsid w:val="6DD833EE"/>
    <w:multiLevelType w:val="hybridMultilevel"/>
    <w:tmpl w:val="20EA0BB4"/>
    <w:lvl w:ilvl="0" w:tplc="CBCAC3D8">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6322B0"/>
    <w:multiLevelType w:val="hybridMultilevel"/>
    <w:tmpl w:val="A01613F4"/>
    <w:lvl w:ilvl="0" w:tplc="CBCAC3D8">
      <w:start w:val="1"/>
      <w:numFmt w:val="lowerLetter"/>
      <w:lvlText w:val="%1."/>
      <w:lvlJc w:val="left"/>
      <w:pPr>
        <w:ind w:left="360" w:hanging="360"/>
      </w:pPr>
      <w:rPr>
        <w:rFonts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8" w15:restartNumberingAfterBreak="0">
    <w:nsid w:val="780352FB"/>
    <w:multiLevelType w:val="hybridMultilevel"/>
    <w:tmpl w:val="827AE4C8"/>
    <w:lvl w:ilvl="0" w:tplc="CBCAC3D8">
      <w:start w:val="1"/>
      <w:numFmt w:val="lowerLetter"/>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9" w15:restartNumberingAfterBreak="0">
    <w:nsid w:val="7D8E0889"/>
    <w:multiLevelType w:val="hybridMultilevel"/>
    <w:tmpl w:val="7E1ED5CE"/>
    <w:lvl w:ilvl="0" w:tplc="38DE2DB2">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35808227">
    <w:abstractNumId w:val="19"/>
  </w:num>
  <w:num w:numId="2" w16cid:durableId="194777200">
    <w:abstractNumId w:val="11"/>
  </w:num>
  <w:num w:numId="3" w16cid:durableId="1150176393">
    <w:abstractNumId w:val="12"/>
  </w:num>
  <w:num w:numId="4" w16cid:durableId="996687457">
    <w:abstractNumId w:val="15"/>
  </w:num>
  <w:num w:numId="5" w16cid:durableId="1599364431">
    <w:abstractNumId w:val="3"/>
  </w:num>
  <w:num w:numId="6" w16cid:durableId="659696849">
    <w:abstractNumId w:val="1"/>
  </w:num>
  <w:num w:numId="7" w16cid:durableId="842546983">
    <w:abstractNumId w:val="5"/>
  </w:num>
  <w:num w:numId="8" w16cid:durableId="178859393">
    <w:abstractNumId w:val="10"/>
  </w:num>
  <w:num w:numId="9" w16cid:durableId="713163648">
    <w:abstractNumId w:val="18"/>
  </w:num>
  <w:num w:numId="10" w16cid:durableId="1156604781">
    <w:abstractNumId w:val="6"/>
  </w:num>
  <w:num w:numId="11" w16cid:durableId="1593277250">
    <w:abstractNumId w:val="14"/>
  </w:num>
  <w:num w:numId="12" w16cid:durableId="2048021593">
    <w:abstractNumId w:val="16"/>
  </w:num>
  <w:num w:numId="13" w16cid:durableId="2069759481">
    <w:abstractNumId w:val="17"/>
  </w:num>
  <w:num w:numId="14" w16cid:durableId="766002271">
    <w:abstractNumId w:val="0"/>
  </w:num>
  <w:num w:numId="15" w16cid:durableId="1577126553">
    <w:abstractNumId w:val="2"/>
  </w:num>
  <w:num w:numId="16" w16cid:durableId="1265919550">
    <w:abstractNumId w:val="13"/>
  </w:num>
  <w:num w:numId="17" w16cid:durableId="682976859">
    <w:abstractNumId w:val="9"/>
  </w:num>
  <w:num w:numId="18" w16cid:durableId="22175537">
    <w:abstractNumId w:val="7"/>
  </w:num>
  <w:num w:numId="19" w16cid:durableId="11154846">
    <w:abstractNumId w:val="8"/>
  </w:num>
  <w:num w:numId="20" w16cid:durableId="868881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94"/>
    <w:rsid w:val="00013648"/>
    <w:rsid w:val="000260D8"/>
    <w:rsid w:val="00035698"/>
    <w:rsid w:val="000467E6"/>
    <w:rsid w:val="000A0C2A"/>
    <w:rsid w:val="000D3E15"/>
    <w:rsid w:val="00130B9D"/>
    <w:rsid w:val="001561CC"/>
    <w:rsid w:val="00157EB9"/>
    <w:rsid w:val="00175E16"/>
    <w:rsid w:val="001E6F6A"/>
    <w:rsid w:val="002013B3"/>
    <w:rsid w:val="002123A1"/>
    <w:rsid w:val="002762A0"/>
    <w:rsid w:val="00286336"/>
    <w:rsid w:val="002910B6"/>
    <w:rsid w:val="00292891"/>
    <w:rsid w:val="002B05DE"/>
    <w:rsid w:val="002B0870"/>
    <w:rsid w:val="002B1719"/>
    <w:rsid w:val="002B3CF8"/>
    <w:rsid w:val="002C71D8"/>
    <w:rsid w:val="002E22F0"/>
    <w:rsid w:val="002F1240"/>
    <w:rsid w:val="002F51E4"/>
    <w:rsid w:val="00342BA9"/>
    <w:rsid w:val="00385F14"/>
    <w:rsid w:val="00386B79"/>
    <w:rsid w:val="003A59DE"/>
    <w:rsid w:val="003D471F"/>
    <w:rsid w:val="00432B01"/>
    <w:rsid w:val="004577E4"/>
    <w:rsid w:val="00496A18"/>
    <w:rsid w:val="004F4E8B"/>
    <w:rsid w:val="00524149"/>
    <w:rsid w:val="00527110"/>
    <w:rsid w:val="00555752"/>
    <w:rsid w:val="00556BBB"/>
    <w:rsid w:val="005A3079"/>
    <w:rsid w:val="005A37CC"/>
    <w:rsid w:val="00654D11"/>
    <w:rsid w:val="00676ADA"/>
    <w:rsid w:val="00697223"/>
    <w:rsid w:val="006B2B30"/>
    <w:rsid w:val="006C25AA"/>
    <w:rsid w:val="006D5976"/>
    <w:rsid w:val="00716D22"/>
    <w:rsid w:val="00755E8B"/>
    <w:rsid w:val="007640FE"/>
    <w:rsid w:val="00773BF8"/>
    <w:rsid w:val="00774B1A"/>
    <w:rsid w:val="007A74E2"/>
    <w:rsid w:val="007B22C1"/>
    <w:rsid w:val="007B4A49"/>
    <w:rsid w:val="007D1A37"/>
    <w:rsid w:val="007F49AF"/>
    <w:rsid w:val="007F63C3"/>
    <w:rsid w:val="008147CC"/>
    <w:rsid w:val="00837FE5"/>
    <w:rsid w:val="00894FE2"/>
    <w:rsid w:val="008A4F94"/>
    <w:rsid w:val="008C6CF9"/>
    <w:rsid w:val="008D130C"/>
    <w:rsid w:val="008E3452"/>
    <w:rsid w:val="00906C89"/>
    <w:rsid w:val="00926011"/>
    <w:rsid w:val="00933C21"/>
    <w:rsid w:val="00964993"/>
    <w:rsid w:val="00974810"/>
    <w:rsid w:val="00991260"/>
    <w:rsid w:val="00992E3B"/>
    <w:rsid w:val="009A294B"/>
    <w:rsid w:val="009A535B"/>
    <w:rsid w:val="00A060D0"/>
    <w:rsid w:val="00A16B11"/>
    <w:rsid w:val="00A3372E"/>
    <w:rsid w:val="00A748DE"/>
    <w:rsid w:val="00A97A63"/>
    <w:rsid w:val="00AA78D8"/>
    <w:rsid w:val="00AC10C5"/>
    <w:rsid w:val="00AF029E"/>
    <w:rsid w:val="00AF4A51"/>
    <w:rsid w:val="00B11DD2"/>
    <w:rsid w:val="00B40ED3"/>
    <w:rsid w:val="00B73453"/>
    <w:rsid w:val="00BA26C7"/>
    <w:rsid w:val="00BB3081"/>
    <w:rsid w:val="00BE3D3D"/>
    <w:rsid w:val="00BF60E4"/>
    <w:rsid w:val="00BF6C5C"/>
    <w:rsid w:val="00C1002A"/>
    <w:rsid w:val="00C11A1B"/>
    <w:rsid w:val="00C46590"/>
    <w:rsid w:val="00C57339"/>
    <w:rsid w:val="00C62983"/>
    <w:rsid w:val="00C73391"/>
    <w:rsid w:val="00C907C9"/>
    <w:rsid w:val="00CA4C31"/>
    <w:rsid w:val="00CA4C7A"/>
    <w:rsid w:val="00CB3CE2"/>
    <w:rsid w:val="00CE37D7"/>
    <w:rsid w:val="00CF7CA2"/>
    <w:rsid w:val="00D02D6E"/>
    <w:rsid w:val="00D43576"/>
    <w:rsid w:val="00D55A50"/>
    <w:rsid w:val="00D5620D"/>
    <w:rsid w:val="00D70958"/>
    <w:rsid w:val="00D754B6"/>
    <w:rsid w:val="00DA3126"/>
    <w:rsid w:val="00DA648E"/>
    <w:rsid w:val="00DE08BC"/>
    <w:rsid w:val="00DE46A1"/>
    <w:rsid w:val="00DF12B1"/>
    <w:rsid w:val="00E11899"/>
    <w:rsid w:val="00E32419"/>
    <w:rsid w:val="00F01E14"/>
    <w:rsid w:val="00F36CC5"/>
    <w:rsid w:val="00F40C05"/>
    <w:rsid w:val="00F456C3"/>
    <w:rsid w:val="00F60B0D"/>
    <w:rsid w:val="00F731CA"/>
    <w:rsid w:val="00FD1475"/>
    <w:rsid w:val="00FD3819"/>
    <w:rsid w:val="14BEADB5"/>
    <w:rsid w:val="212BC8CF"/>
    <w:rsid w:val="2899E35F"/>
    <w:rsid w:val="4C8DCB4D"/>
    <w:rsid w:val="4CAB4EFA"/>
    <w:rsid w:val="526843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5D6DB"/>
  <w15:chartTrackingRefBased/>
  <w15:docId w15:val="{B7031ADD-A365-DB4A-A621-B8CE89F1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A4F94"/>
    <w:pPr>
      <w:tabs>
        <w:tab w:val="center" w:pos="4419"/>
        <w:tab w:val="right" w:pos="8838"/>
      </w:tabs>
    </w:pPr>
  </w:style>
  <w:style w:type="character" w:styleId="HeaderChar" w:customStyle="1">
    <w:name w:val="Header Char"/>
    <w:basedOn w:val="DefaultParagraphFont"/>
    <w:link w:val="Header"/>
    <w:uiPriority w:val="99"/>
    <w:rsid w:val="008A4F94"/>
    <w:rPr>
      <w:rFonts w:eastAsiaTheme="minorEastAsia"/>
    </w:rPr>
  </w:style>
  <w:style w:type="paragraph" w:styleId="Footer">
    <w:name w:val="footer"/>
    <w:basedOn w:val="Normal"/>
    <w:link w:val="FooterChar"/>
    <w:uiPriority w:val="99"/>
    <w:unhideWhenUsed/>
    <w:rsid w:val="008A4F94"/>
    <w:pPr>
      <w:tabs>
        <w:tab w:val="center" w:pos="4419"/>
        <w:tab w:val="right" w:pos="8838"/>
      </w:tabs>
    </w:pPr>
  </w:style>
  <w:style w:type="character" w:styleId="FooterChar" w:customStyle="1">
    <w:name w:val="Footer Char"/>
    <w:basedOn w:val="DefaultParagraphFont"/>
    <w:link w:val="Footer"/>
    <w:uiPriority w:val="99"/>
    <w:rsid w:val="008A4F94"/>
    <w:rPr>
      <w:rFonts w:eastAsiaTheme="minorEastAsia"/>
    </w:rPr>
  </w:style>
  <w:style w:type="paragraph" w:styleId="NormalWeb">
    <w:name w:val="Normal (Web)"/>
    <w:basedOn w:val="Normal"/>
    <w:uiPriority w:val="99"/>
    <w:unhideWhenUsed/>
    <w:rsid w:val="008A4F94"/>
    <w:pPr>
      <w:spacing w:before="100" w:beforeAutospacing="1" w:after="100" w:afterAutospacing="1"/>
    </w:pPr>
    <w:rPr>
      <w:rFonts w:ascii="Times New Roman" w:hAnsi="Times New Roman" w:eastAsia="Times New Roman" w:cs="Times New Roman"/>
      <w:lang w:eastAsia="es-ES_tradnl"/>
    </w:rPr>
  </w:style>
  <w:style w:type="character" w:styleId="Hyperlink">
    <w:name w:val="Hyperlink"/>
    <w:basedOn w:val="DefaultParagraphFont"/>
    <w:uiPriority w:val="99"/>
    <w:unhideWhenUsed/>
    <w:rsid w:val="00D70958"/>
    <w:rPr>
      <w:color w:val="0563C1" w:themeColor="hyperlink"/>
      <w:u w:val="single"/>
    </w:rPr>
  </w:style>
  <w:style w:type="character" w:styleId="UnresolvedMention">
    <w:name w:val="Unresolved Mention"/>
    <w:basedOn w:val="DefaultParagraphFont"/>
    <w:uiPriority w:val="99"/>
    <w:semiHidden/>
    <w:unhideWhenUsed/>
    <w:rsid w:val="00D70958"/>
    <w:rPr>
      <w:color w:val="605E5C"/>
      <w:shd w:val="clear" w:color="auto" w:fill="E1DFDD"/>
    </w:rPr>
  </w:style>
  <w:style w:type="paragraph" w:styleId="Revision">
    <w:name w:val="Revision"/>
    <w:hidden/>
    <w:uiPriority w:val="99"/>
    <w:semiHidden/>
    <w:rsid w:val="00F60B0D"/>
    <w:rPr>
      <w:rFonts w:eastAsiaTheme="minorEastAsia"/>
    </w:rPr>
  </w:style>
  <w:style w:type="character" w:styleId="FollowedHyperlink">
    <w:name w:val="FollowedHyperlink"/>
    <w:basedOn w:val="DefaultParagraphFont"/>
    <w:uiPriority w:val="99"/>
    <w:semiHidden/>
    <w:unhideWhenUsed/>
    <w:rsid w:val="00716D22"/>
    <w:rPr>
      <w:color w:val="954F72" w:themeColor="followedHyperlink"/>
      <w:u w:val="single"/>
    </w:rPr>
  </w:style>
  <w:style w:type="paragraph" w:styleId="Default" w:customStyle="1">
    <w:name w:val="Default"/>
    <w:rsid w:val="007640FE"/>
    <w:pPr>
      <w:autoSpaceDE w:val="0"/>
      <w:autoSpaceDN w:val="0"/>
      <w:adjustRightInd w:val="0"/>
    </w:pPr>
    <w:rPr>
      <w:rFonts w:ascii="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27F8F02A600E4E88ECAF4AD8DEA421" ma:contentTypeVersion="18" ma:contentTypeDescription="Create a new document." ma:contentTypeScope="" ma:versionID="6753176bcbb63ba3f600860c74592b88">
  <xsd:schema xmlns:xsd="http://www.w3.org/2001/XMLSchema" xmlns:xs="http://www.w3.org/2001/XMLSchema" xmlns:p="http://schemas.microsoft.com/office/2006/metadata/properties" xmlns:ns1="http://schemas.microsoft.com/sharepoint/v3" xmlns:ns2="2b17f59e-358a-42b8-b614-0d7dc67ec6bc" xmlns:ns3="c075ae81-795b-4a27-a504-c7959addfa17" targetNamespace="http://schemas.microsoft.com/office/2006/metadata/properties" ma:root="true" ma:fieldsID="d402563f8d0657b4130a047f8f90c08d" ns1:_="" ns2:_="" ns3:_="">
    <xsd:import namespace="http://schemas.microsoft.com/sharepoint/v3"/>
    <xsd:import namespace="2b17f59e-358a-42b8-b614-0d7dc67ec6bc"/>
    <xsd:import namespace="c075ae81-795b-4a27-a504-c7959addfa1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7f59e-358a-42b8-b614-0d7dc67ec6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95b1776-83c0-496f-817f-7f0c8a4834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5ae81-795b-4a27-a504-c7959addfa1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01d503-88f2-4578-a773-e15cc0912776}" ma:internalName="TaxCatchAll" ma:showField="CatchAllData" ma:web="c075ae81-795b-4a27-a504-c7959addfa1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17f59e-358a-42b8-b614-0d7dc67ec6bc">
      <Terms xmlns="http://schemas.microsoft.com/office/infopath/2007/PartnerControls"/>
    </lcf76f155ced4ddcb4097134ff3c332f>
    <TaxCatchAll xmlns="c075ae81-795b-4a27-a504-c7959addfa1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5BB02B7-179A-FD4B-88DF-AFB3707F5092}">
  <ds:schemaRefs>
    <ds:schemaRef ds:uri="http://schemas.openxmlformats.org/officeDocument/2006/bibliography"/>
  </ds:schemaRefs>
</ds:datastoreItem>
</file>

<file path=customXml/itemProps2.xml><?xml version="1.0" encoding="utf-8"?>
<ds:datastoreItem xmlns:ds="http://schemas.openxmlformats.org/officeDocument/2006/customXml" ds:itemID="{87DE1421-AA1B-440A-AA80-4796E89D2AD4}">
  <ds:schemaRefs>
    <ds:schemaRef ds:uri="http://schemas.microsoft.com/sharepoint/v3/contenttype/forms"/>
  </ds:schemaRefs>
</ds:datastoreItem>
</file>

<file path=customXml/itemProps3.xml><?xml version="1.0" encoding="utf-8"?>
<ds:datastoreItem xmlns:ds="http://schemas.openxmlformats.org/officeDocument/2006/customXml" ds:itemID="{DE0F85ED-D8F6-4A41-99FA-9173DBF5F2BB}"/>
</file>

<file path=customXml/itemProps4.xml><?xml version="1.0" encoding="utf-8"?>
<ds:datastoreItem xmlns:ds="http://schemas.openxmlformats.org/officeDocument/2006/customXml" ds:itemID="{70EB5D42-05B1-4166-92FD-AA3FCF5133D6}">
  <ds:schemaRefs>
    <ds:schemaRef ds:uri="http://schemas.microsoft.com/office/2006/metadata/properties"/>
    <ds:schemaRef ds:uri="http://schemas.microsoft.com/office/infopath/2007/PartnerControls"/>
    <ds:schemaRef ds:uri="2b17f59e-358a-42b8-b614-0d7dc67ec6bc"/>
    <ds:schemaRef ds:uri="c075ae81-795b-4a27-a504-c7959addfa17"/>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Peña, Enric</dc:creator>
  <cp:keywords/>
  <dc:description/>
  <cp:lastModifiedBy>Sesé, Ana</cp:lastModifiedBy>
  <cp:revision>20</cp:revision>
  <dcterms:created xsi:type="dcterms:W3CDTF">2025-05-14T08:05:00Z</dcterms:created>
  <dcterms:modified xsi:type="dcterms:W3CDTF">2026-05-14T08:49:50Z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0x010100D427F8F02A600E4E88ECAF4AD8DEA421</vt:lpwstr>
  </property>
  <property fmtid="{D5CDD505-2E9C-101B-9397-08002B2CF9AE}" pid="3" name="MediaServiceImageTags">
    <vt:lpwstr/>
  </property>
</Properties>
</file>